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E37CDD" w:rsidRPr="00E37CDD" w:rsidTr="00E37CDD">
        <w:tc>
          <w:tcPr>
            <w:tcW w:w="9396" w:type="dxa"/>
            <w:shd w:val="clear" w:color="auto" w:fill="FFC000"/>
          </w:tcPr>
          <w:p w:rsidR="00E37CDD" w:rsidRPr="00E37CDD" w:rsidRDefault="00E37CDD" w:rsidP="00E37CD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CDD">
              <w:rPr>
                <w:rFonts w:ascii="Times New Roman" w:hAnsi="Times New Roman" w:cs="Times New Roman"/>
                <w:b/>
                <w:sz w:val="24"/>
                <w:szCs w:val="24"/>
              </w:rPr>
              <w:t>Praetorian prefecture of Illyricum</w:t>
            </w:r>
          </w:p>
        </w:tc>
      </w:tr>
      <w:tr w:rsidR="007D1AB7" w:rsidRPr="00E37CDD" w:rsidTr="007D1AB7">
        <w:tc>
          <w:tcPr>
            <w:tcW w:w="9396" w:type="dxa"/>
            <w:shd w:val="clear" w:color="auto" w:fill="FFFF00"/>
          </w:tcPr>
          <w:p w:rsidR="007D1AB7" w:rsidRPr="00E37CDD" w:rsidRDefault="007D1AB7" w:rsidP="007D1AB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B94">
              <w:rPr>
                <w:rFonts w:ascii="Times New Roman" w:hAnsi="Times New Roman" w:cs="Times New Roman"/>
                <w:sz w:val="24"/>
                <w:szCs w:val="24"/>
              </w:rPr>
              <w:t>The Prefecture of Illyricum was named after the former province of Illyricum. It originally included two dioceses, the Diocese of Pannonia and the Diocese of Moesia. Constantine I later split the Diocese of Moesia into two dioceses: the Diocese of Macedonia and the Diocese of Dacia.</w:t>
            </w:r>
          </w:p>
        </w:tc>
      </w:tr>
      <w:tr w:rsidR="00E37CDD" w:rsidRPr="007D1AB7" w:rsidTr="00E37CDD">
        <w:tc>
          <w:tcPr>
            <w:tcW w:w="9396" w:type="dxa"/>
            <w:shd w:val="clear" w:color="auto" w:fill="FFFF00"/>
          </w:tcPr>
          <w:p w:rsidR="00E37CDD" w:rsidRPr="007D1AB7" w:rsidRDefault="00E37CDD" w:rsidP="007D1AB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AB7">
              <w:rPr>
                <w:rFonts w:ascii="Times New Roman" w:hAnsi="Times New Roman" w:cs="Times New Roman"/>
                <w:b/>
                <w:sz w:val="24"/>
                <w:szCs w:val="24"/>
              </w:rPr>
              <w:t>List of known </w:t>
            </w:r>
            <w:r w:rsidRPr="007D1AB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praefecti praetorio per Illyricum</w:t>
            </w:r>
          </w:p>
        </w:tc>
      </w:tr>
      <w:tr w:rsidR="00E37CDD" w:rsidRPr="00E37CDD" w:rsidTr="00E37CDD">
        <w:tc>
          <w:tcPr>
            <w:tcW w:w="9396" w:type="dxa"/>
            <w:shd w:val="clear" w:color="auto" w:fill="FFFF00"/>
          </w:tcPr>
          <w:p w:rsidR="00E37CDD" w:rsidRPr="00E37CDD" w:rsidRDefault="00E37CDD" w:rsidP="00E37C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37CDD">
              <w:rPr>
                <w:rFonts w:ascii="Times New Roman" w:hAnsi="Times New Roman" w:cs="Times New Roman"/>
                <w:sz w:val="24"/>
                <w:szCs w:val="24"/>
              </w:rPr>
              <w:t>Vulcacius Rufinus (347–352)</w:t>
            </w:r>
          </w:p>
        </w:tc>
      </w:tr>
      <w:tr w:rsidR="00E37CDD" w:rsidRPr="00E37CDD" w:rsidTr="00E37CDD">
        <w:tc>
          <w:tcPr>
            <w:tcW w:w="9396" w:type="dxa"/>
            <w:shd w:val="clear" w:color="auto" w:fill="FFFF00"/>
          </w:tcPr>
          <w:p w:rsidR="00E37CDD" w:rsidRPr="00E37CDD" w:rsidRDefault="00E37CDD" w:rsidP="00E37C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37CDD">
              <w:rPr>
                <w:rFonts w:ascii="Times New Roman" w:hAnsi="Times New Roman" w:cs="Times New Roman"/>
                <w:sz w:val="24"/>
                <w:szCs w:val="24"/>
              </w:rPr>
              <w:t>Quintus Flavius Maesius Egnatius Lollianus Mavortius (355–56)</w:t>
            </w:r>
          </w:p>
        </w:tc>
      </w:tr>
      <w:tr w:rsidR="00E37CDD" w:rsidRPr="00E37CDD" w:rsidTr="00E37CDD">
        <w:tc>
          <w:tcPr>
            <w:tcW w:w="9396" w:type="dxa"/>
            <w:shd w:val="clear" w:color="auto" w:fill="FFFF00"/>
          </w:tcPr>
          <w:p w:rsidR="00E37CDD" w:rsidRPr="00E37CDD" w:rsidRDefault="00E37CDD" w:rsidP="00E37C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37CDD">
              <w:rPr>
                <w:rFonts w:ascii="Times New Roman" w:hAnsi="Times New Roman" w:cs="Times New Roman"/>
                <w:sz w:val="24"/>
                <w:szCs w:val="24"/>
              </w:rPr>
              <w:t>Anatolius (−360)</w:t>
            </w:r>
          </w:p>
        </w:tc>
      </w:tr>
      <w:tr w:rsidR="00E37CDD" w:rsidRPr="00E37CDD" w:rsidTr="00E37CDD">
        <w:tc>
          <w:tcPr>
            <w:tcW w:w="9396" w:type="dxa"/>
            <w:shd w:val="clear" w:color="auto" w:fill="FFFF00"/>
          </w:tcPr>
          <w:p w:rsidR="00E37CDD" w:rsidRPr="00E37CDD" w:rsidRDefault="00E37CDD" w:rsidP="00E37C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37CDD">
              <w:rPr>
                <w:rFonts w:ascii="Times New Roman" w:hAnsi="Times New Roman" w:cs="Times New Roman"/>
                <w:sz w:val="24"/>
                <w:szCs w:val="24"/>
              </w:rPr>
              <w:t>Florentius (360)</w:t>
            </w:r>
          </w:p>
        </w:tc>
      </w:tr>
      <w:tr w:rsidR="00E37CDD" w:rsidRPr="00E37CDD" w:rsidTr="00E37CDD">
        <w:tc>
          <w:tcPr>
            <w:tcW w:w="9396" w:type="dxa"/>
            <w:shd w:val="clear" w:color="auto" w:fill="FFFF00"/>
          </w:tcPr>
          <w:p w:rsidR="00E37CDD" w:rsidRPr="00E37CDD" w:rsidRDefault="00E37CDD" w:rsidP="00E37C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37CDD">
              <w:rPr>
                <w:rFonts w:ascii="Times New Roman" w:hAnsi="Times New Roman" w:cs="Times New Roman"/>
                <w:sz w:val="24"/>
                <w:szCs w:val="24"/>
              </w:rPr>
              <w:t>Sextus Claudius Petronius Probus (c.364)</w:t>
            </w:r>
          </w:p>
        </w:tc>
      </w:tr>
      <w:tr w:rsidR="00E37CDD" w:rsidRPr="00E37CDD" w:rsidTr="00E37CDD">
        <w:tc>
          <w:tcPr>
            <w:tcW w:w="9396" w:type="dxa"/>
            <w:shd w:val="clear" w:color="auto" w:fill="FFFF00"/>
          </w:tcPr>
          <w:p w:rsidR="00E37CDD" w:rsidRPr="00E37CDD" w:rsidRDefault="00E37CDD" w:rsidP="00E37C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37CDD">
              <w:rPr>
                <w:rFonts w:ascii="Times New Roman" w:hAnsi="Times New Roman" w:cs="Times New Roman"/>
                <w:sz w:val="24"/>
                <w:szCs w:val="24"/>
              </w:rPr>
              <w:t>Quintus Clodius Hermogenianus Olybrius (378–379)</w:t>
            </w:r>
          </w:p>
        </w:tc>
      </w:tr>
      <w:tr w:rsidR="00E37CDD" w:rsidRPr="00E37CDD" w:rsidTr="00E37CDD">
        <w:tc>
          <w:tcPr>
            <w:tcW w:w="9396" w:type="dxa"/>
            <w:shd w:val="clear" w:color="auto" w:fill="FFFF00"/>
          </w:tcPr>
          <w:p w:rsidR="00E37CDD" w:rsidRPr="00E37CDD" w:rsidRDefault="00E37CDD" w:rsidP="00E37C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37CDD">
              <w:rPr>
                <w:rFonts w:ascii="Times New Roman" w:hAnsi="Times New Roman" w:cs="Times New Roman"/>
                <w:sz w:val="24"/>
                <w:szCs w:val="24"/>
              </w:rPr>
              <w:t>Vettius Agorius Praetextatus (384, also Praetorian Prefect of Italy)</w:t>
            </w:r>
          </w:p>
        </w:tc>
      </w:tr>
      <w:tr w:rsidR="00E37CDD" w:rsidRPr="00E37CDD" w:rsidTr="00E37CDD">
        <w:tc>
          <w:tcPr>
            <w:tcW w:w="9396" w:type="dxa"/>
            <w:shd w:val="clear" w:color="auto" w:fill="FFFF00"/>
          </w:tcPr>
          <w:p w:rsidR="00E37CDD" w:rsidRPr="00E37CDD" w:rsidRDefault="00E37CDD" w:rsidP="00E37C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37CDD">
              <w:rPr>
                <w:rFonts w:ascii="Times New Roman" w:hAnsi="Times New Roman" w:cs="Times New Roman"/>
                <w:sz w:val="24"/>
                <w:szCs w:val="24"/>
              </w:rPr>
              <w:t>Flavius Eutychianus (396–397)</w:t>
            </w:r>
          </w:p>
        </w:tc>
      </w:tr>
      <w:tr w:rsidR="00E37CDD" w:rsidRPr="00E37CDD" w:rsidTr="00E37CDD">
        <w:tc>
          <w:tcPr>
            <w:tcW w:w="9396" w:type="dxa"/>
            <w:shd w:val="clear" w:color="auto" w:fill="FFFF00"/>
          </w:tcPr>
          <w:p w:rsidR="00E37CDD" w:rsidRPr="00E37CDD" w:rsidRDefault="00E37CDD" w:rsidP="00E37C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37CDD">
              <w:rPr>
                <w:rFonts w:ascii="Times New Roman" w:hAnsi="Times New Roman" w:cs="Times New Roman"/>
                <w:sz w:val="24"/>
                <w:szCs w:val="24"/>
              </w:rPr>
              <w:t>Anatolius (397–399)</w:t>
            </w:r>
          </w:p>
        </w:tc>
      </w:tr>
      <w:tr w:rsidR="00E37CDD" w:rsidRPr="00E37CDD" w:rsidTr="00E37CDD">
        <w:tc>
          <w:tcPr>
            <w:tcW w:w="9396" w:type="dxa"/>
            <w:shd w:val="clear" w:color="auto" w:fill="FFFF00"/>
          </w:tcPr>
          <w:p w:rsidR="00E37CDD" w:rsidRPr="00E37CDD" w:rsidRDefault="00E37CDD" w:rsidP="00E37C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37CDD">
              <w:rPr>
                <w:rFonts w:ascii="Times New Roman" w:hAnsi="Times New Roman" w:cs="Times New Roman"/>
                <w:sz w:val="24"/>
                <w:szCs w:val="24"/>
              </w:rPr>
              <w:t>Herculius (408–410)</w:t>
            </w:r>
          </w:p>
        </w:tc>
      </w:tr>
      <w:tr w:rsidR="00E37CDD" w:rsidRPr="00E37CDD" w:rsidTr="00E37CDD">
        <w:tc>
          <w:tcPr>
            <w:tcW w:w="9396" w:type="dxa"/>
            <w:shd w:val="clear" w:color="auto" w:fill="FFFF00"/>
          </w:tcPr>
          <w:p w:rsidR="00E37CDD" w:rsidRPr="00E37CDD" w:rsidRDefault="00E37CDD" w:rsidP="00E37C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37CDD">
              <w:rPr>
                <w:rFonts w:ascii="Times New Roman" w:hAnsi="Times New Roman" w:cs="Times New Roman"/>
                <w:sz w:val="24"/>
                <w:szCs w:val="24"/>
              </w:rPr>
              <w:t>Leontius (412–413)</w:t>
            </w:r>
          </w:p>
        </w:tc>
      </w:tr>
      <w:tr w:rsidR="00E37CDD" w:rsidRPr="00E37CDD" w:rsidTr="00E37CDD">
        <w:tc>
          <w:tcPr>
            <w:tcW w:w="9396" w:type="dxa"/>
            <w:shd w:val="clear" w:color="auto" w:fill="FFFF00"/>
          </w:tcPr>
          <w:p w:rsidR="00E37CDD" w:rsidRPr="00E37CDD" w:rsidRDefault="00E37CDD" w:rsidP="00E37C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37CDD">
              <w:rPr>
                <w:rFonts w:ascii="Times New Roman" w:hAnsi="Times New Roman" w:cs="Times New Roman"/>
                <w:sz w:val="24"/>
                <w:szCs w:val="24"/>
              </w:rPr>
              <w:t>Flavius Junius Quartus Palladius (416–421, also Praetorian Prefect of Italy)</w:t>
            </w:r>
          </w:p>
        </w:tc>
      </w:tr>
      <w:tr w:rsidR="00E37CDD" w:rsidRPr="00E37CDD" w:rsidTr="00E37CDD">
        <w:tc>
          <w:tcPr>
            <w:tcW w:w="9396" w:type="dxa"/>
            <w:shd w:val="clear" w:color="auto" w:fill="FFFF00"/>
          </w:tcPr>
          <w:p w:rsidR="00E37CDD" w:rsidRPr="00E37CDD" w:rsidRDefault="00787CD9" w:rsidP="00E37C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Gessius (praetorian prefect)" w:history="1">
              <w:r w:rsidR="00E37CDD" w:rsidRPr="00E37CDD">
                <w:rPr>
                  <w:rFonts w:ascii="Times New Roman" w:hAnsi="Times New Roman" w:cs="Times New Roman"/>
                  <w:sz w:val="24"/>
                  <w:szCs w:val="24"/>
                </w:rPr>
                <w:t>Gessius</w:t>
              </w:r>
            </w:hyperlink>
            <w:r w:rsidR="00E37CDD" w:rsidRPr="00E37CDD">
              <w:rPr>
                <w:rFonts w:ascii="Times New Roman" w:hAnsi="Times New Roman" w:cs="Times New Roman"/>
                <w:sz w:val="24"/>
                <w:szCs w:val="24"/>
              </w:rPr>
              <w:t> (some time between 421 and 443)</w:t>
            </w:r>
          </w:p>
        </w:tc>
      </w:tr>
      <w:tr w:rsidR="00E37CDD" w:rsidRPr="00E37CDD" w:rsidTr="00E37CDD">
        <w:tc>
          <w:tcPr>
            <w:tcW w:w="9396" w:type="dxa"/>
            <w:shd w:val="clear" w:color="auto" w:fill="FFFF00"/>
          </w:tcPr>
          <w:p w:rsidR="00E37CDD" w:rsidRPr="00E37CDD" w:rsidRDefault="00E37CDD" w:rsidP="00E37C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37CDD">
              <w:rPr>
                <w:rFonts w:ascii="Times New Roman" w:hAnsi="Times New Roman" w:cs="Times New Roman"/>
                <w:sz w:val="24"/>
                <w:szCs w:val="24"/>
              </w:rPr>
              <w:t>Flavius Anthemius Isidorus (424)</w:t>
            </w:r>
          </w:p>
        </w:tc>
      </w:tr>
      <w:tr w:rsidR="00E37CDD" w:rsidRPr="00E37CDD" w:rsidTr="00E37CDD">
        <w:tc>
          <w:tcPr>
            <w:tcW w:w="9396" w:type="dxa"/>
            <w:shd w:val="clear" w:color="auto" w:fill="FFFF00"/>
          </w:tcPr>
          <w:p w:rsidR="00E37CDD" w:rsidRPr="00E37CDD" w:rsidRDefault="00E37CDD" w:rsidP="00E37C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37CDD">
              <w:rPr>
                <w:rFonts w:ascii="Times New Roman" w:hAnsi="Times New Roman" w:cs="Times New Roman"/>
                <w:sz w:val="24"/>
                <w:szCs w:val="24"/>
              </w:rPr>
              <w:t>Flavius Simplicius Reginus (435)</w:t>
            </w:r>
          </w:p>
        </w:tc>
      </w:tr>
      <w:tr w:rsidR="00E37CDD" w:rsidRPr="00E37CDD" w:rsidTr="00E37CDD">
        <w:tc>
          <w:tcPr>
            <w:tcW w:w="9396" w:type="dxa"/>
            <w:shd w:val="clear" w:color="auto" w:fill="FFFF00"/>
          </w:tcPr>
          <w:p w:rsidR="00E37CDD" w:rsidRPr="00E37CDD" w:rsidRDefault="00E37CDD" w:rsidP="00E37C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37CDD">
              <w:rPr>
                <w:rFonts w:ascii="Times New Roman" w:hAnsi="Times New Roman" w:cs="Times New Roman"/>
                <w:sz w:val="24"/>
                <w:szCs w:val="24"/>
              </w:rPr>
              <w:t>Eubulus (436)</w:t>
            </w:r>
          </w:p>
        </w:tc>
      </w:tr>
      <w:tr w:rsidR="00E37CDD" w:rsidRPr="00E37CDD" w:rsidTr="00E37CDD">
        <w:tc>
          <w:tcPr>
            <w:tcW w:w="9396" w:type="dxa"/>
            <w:shd w:val="clear" w:color="auto" w:fill="FFFF00"/>
          </w:tcPr>
          <w:p w:rsidR="00E37CDD" w:rsidRPr="00E37CDD" w:rsidRDefault="00E37CDD" w:rsidP="00E37C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37CDD">
              <w:rPr>
                <w:rFonts w:ascii="Times New Roman" w:hAnsi="Times New Roman" w:cs="Times New Roman"/>
                <w:sz w:val="24"/>
                <w:szCs w:val="24"/>
              </w:rPr>
              <w:t>Thalassius (439)</w:t>
            </w:r>
          </w:p>
        </w:tc>
      </w:tr>
      <w:tr w:rsidR="00E37CDD" w:rsidRPr="00E37CDD" w:rsidTr="00E37CDD">
        <w:tc>
          <w:tcPr>
            <w:tcW w:w="9396" w:type="dxa"/>
            <w:shd w:val="clear" w:color="auto" w:fill="FFFF00"/>
          </w:tcPr>
          <w:p w:rsidR="00E37CDD" w:rsidRPr="00E37CDD" w:rsidRDefault="00E37CDD" w:rsidP="00E37C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37CDD">
              <w:rPr>
                <w:rFonts w:ascii="Times New Roman" w:hAnsi="Times New Roman" w:cs="Times New Roman"/>
                <w:sz w:val="24"/>
                <w:szCs w:val="24"/>
              </w:rPr>
              <w:t>Apraeumius (441)</w:t>
            </w:r>
          </w:p>
        </w:tc>
      </w:tr>
      <w:tr w:rsidR="00E37CDD" w:rsidRPr="00E37CDD" w:rsidTr="00E37CDD">
        <w:tc>
          <w:tcPr>
            <w:tcW w:w="9396" w:type="dxa"/>
            <w:shd w:val="clear" w:color="auto" w:fill="FFFF00"/>
          </w:tcPr>
          <w:p w:rsidR="00E37CDD" w:rsidRPr="00E37CDD" w:rsidRDefault="00E37CDD" w:rsidP="00E37C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37CDD">
              <w:rPr>
                <w:rFonts w:ascii="Times New Roman" w:hAnsi="Times New Roman" w:cs="Times New Roman"/>
                <w:sz w:val="24"/>
                <w:szCs w:val="24"/>
              </w:rPr>
              <w:t>Eulogius (c. 451)</w:t>
            </w:r>
          </w:p>
        </w:tc>
      </w:tr>
      <w:tr w:rsidR="00E37CDD" w:rsidRPr="00E37CDD" w:rsidTr="00E37CDD">
        <w:tc>
          <w:tcPr>
            <w:tcW w:w="9396" w:type="dxa"/>
            <w:shd w:val="clear" w:color="auto" w:fill="FFFF00"/>
          </w:tcPr>
          <w:p w:rsidR="00E37CDD" w:rsidRPr="00E37CDD" w:rsidRDefault="00E37CDD" w:rsidP="00E37C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37CDD">
              <w:rPr>
                <w:rFonts w:ascii="Times New Roman" w:hAnsi="Times New Roman" w:cs="Times New Roman"/>
                <w:sz w:val="24"/>
                <w:szCs w:val="24"/>
              </w:rPr>
              <w:t>Valentinianus (452)</w:t>
            </w:r>
          </w:p>
        </w:tc>
      </w:tr>
      <w:tr w:rsidR="00E37CDD" w:rsidRPr="00E37CDD" w:rsidTr="00E37CDD">
        <w:tc>
          <w:tcPr>
            <w:tcW w:w="9396" w:type="dxa"/>
            <w:shd w:val="clear" w:color="auto" w:fill="FFFF00"/>
          </w:tcPr>
          <w:p w:rsidR="00E37CDD" w:rsidRPr="00E37CDD" w:rsidRDefault="00E37CDD" w:rsidP="00E37C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37CDD">
              <w:rPr>
                <w:rFonts w:ascii="Times New Roman" w:hAnsi="Times New Roman" w:cs="Times New Roman"/>
                <w:sz w:val="24"/>
                <w:szCs w:val="24"/>
              </w:rPr>
              <w:t>Callicrates (468–469)</w:t>
            </w:r>
          </w:p>
        </w:tc>
      </w:tr>
      <w:tr w:rsidR="00E37CDD" w:rsidRPr="00E37CDD" w:rsidTr="00E37CDD">
        <w:tc>
          <w:tcPr>
            <w:tcW w:w="9396" w:type="dxa"/>
            <w:shd w:val="clear" w:color="auto" w:fill="FFFF00"/>
          </w:tcPr>
          <w:p w:rsidR="00E37CDD" w:rsidRPr="00E37CDD" w:rsidRDefault="00E37CDD" w:rsidP="00E37C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37CDD">
              <w:rPr>
                <w:rFonts w:ascii="Times New Roman" w:hAnsi="Times New Roman" w:cs="Times New Roman"/>
                <w:sz w:val="24"/>
                <w:szCs w:val="24"/>
              </w:rPr>
              <w:t>Iohannes (472)</w:t>
            </w:r>
          </w:p>
        </w:tc>
      </w:tr>
      <w:tr w:rsidR="00E37CDD" w:rsidRPr="00E37CDD" w:rsidTr="00E37CDD">
        <w:tc>
          <w:tcPr>
            <w:tcW w:w="9396" w:type="dxa"/>
            <w:shd w:val="clear" w:color="auto" w:fill="FFFF00"/>
          </w:tcPr>
          <w:p w:rsidR="00E37CDD" w:rsidRPr="00E37CDD" w:rsidRDefault="00E37CDD" w:rsidP="00E37C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37CDD">
              <w:rPr>
                <w:rFonts w:ascii="Times New Roman" w:hAnsi="Times New Roman" w:cs="Times New Roman"/>
                <w:sz w:val="24"/>
                <w:szCs w:val="24"/>
              </w:rPr>
              <w:t>Basilides (529)</w:t>
            </w:r>
          </w:p>
        </w:tc>
      </w:tr>
    </w:tbl>
    <w:p w:rsidR="00D9109D" w:rsidRDefault="00D9109D" w:rsidP="00D9109D">
      <w:bookmarkStart w:id="0" w:name="_GoBack"/>
      <w:bookmarkEnd w:id="0"/>
    </w:p>
    <w:p w:rsidR="00D9109D" w:rsidRDefault="00D9109D" w:rsidP="00D9109D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787CD9">
        <w:rPr>
          <w:rFonts w:ascii="Arial" w:hAnsi="Arial" w:cs="Arial"/>
          <w:color w:val="0000CC"/>
          <w:sz w:val="15"/>
          <w:szCs w:val="15"/>
        </w:rPr>
        <w:fldChar w:fldCharType="begin"/>
      </w:r>
      <w:r w:rsidR="00787CD9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787CD9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787CD9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787CD9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787CD9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8" r:href="rId9"/>
          </v:shape>
        </w:pict>
      </w:r>
      <w:r w:rsidR="00787CD9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BB217D" w:rsidRDefault="00BB217D" w:rsidP="00D9109D"/>
    <w:tbl>
      <w:tblPr>
        <w:tblStyle w:val="TableGrid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9396"/>
      </w:tblGrid>
      <w:tr w:rsidR="00BB217D" w:rsidTr="00113256">
        <w:tc>
          <w:tcPr>
            <w:tcW w:w="9396" w:type="dxa"/>
            <w:shd w:val="clear" w:color="auto" w:fill="00B0F0"/>
          </w:tcPr>
          <w:p w:rsidR="00BB217D" w:rsidRDefault="00BB217D" w:rsidP="00990529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B9160C2" wp14:editId="2339BD7B">
                  <wp:extent cx="4143375" cy="4562475"/>
                  <wp:effectExtent l="0" t="0" r="9525" b="9525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3375" cy="456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217D" w:rsidTr="00113256">
        <w:tc>
          <w:tcPr>
            <w:tcW w:w="9396" w:type="dxa"/>
            <w:shd w:val="clear" w:color="auto" w:fill="00B0F0"/>
          </w:tcPr>
          <w:p w:rsidR="00BB217D" w:rsidRDefault="00BB217D" w:rsidP="0099052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926EAB3" wp14:editId="6506DF1E">
                  <wp:extent cx="4067175" cy="1685925"/>
                  <wp:effectExtent l="0" t="0" r="9525" b="9525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7175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3256" w:rsidRDefault="00113256" w:rsidP="00113256"/>
    <w:p w:rsidR="00113256" w:rsidRDefault="00113256" w:rsidP="00113256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 id="_x0000_i1027" type="#_x0000_t75" alt="Вижте изображението в пълен размер" style="width:91.5pt;height:23.25pt" o:button="t">
            <v:imagedata r:id="rId8" r:href="rId12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113256" w:rsidRPr="00205110" w:rsidTr="005F4E5E">
        <w:tc>
          <w:tcPr>
            <w:tcW w:w="1838" w:type="dxa"/>
            <w:shd w:val="clear" w:color="auto" w:fill="00B050"/>
          </w:tcPr>
          <w:p w:rsidR="00113256" w:rsidRPr="00205110" w:rsidRDefault="00113256" w:rsidP="005F4E5E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113256" w:rsidRDefault="00113256" w:rsidP="00113256"/>
    <w:p w:rsidR="00113256" w:rsidRDefault="00113256" w:rsidP="00E37CDD">
      <w:pPr>
        <w:jc w:val="center"/>
      </w:pPr>
    </w:p>
    <w:sectPr w:rsidR="00113256">
      <w:head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CD9" w:rsidRDefault="00787CD9" w:rsidP="00E37CDD">
      <w:pPr>
        <w:spacing w:after="0" w:line="240" w:lineRule="auto"/>
      </w:pPr>
      <w:r>
        <w:separator/>
      </w:r>
    </w:p>
  </w:endnote>
  <w:endnote w:type="continuationSeparator" w:id="0">
    <w:p w:rsidR="00787CD9" w:rsidRDefault="00787CD9" w:rsidP="00E37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CD9" w:rsidRDefault="00787CD9" w:rsidP="00E37CDD">
      <w:pPr>
        <w:spacing w:after="0" w:line="240" w:lineRule="auto"/>
      </w:pPr>
      <w:r>
        <w:separator/>
      </w:r>
    </w:p>
  </w:footnote>
  <w:footnote w:type="continuationSeparator" w:id="0">
    <w:p w:rsidR="00787CD9" w:rsidRDefault="00787CD9" w:rsidP="00E37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64305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E37CDD" w:rsidRDefault="00E37CD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32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7CDD" w:rsidRDefault="00E37C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D0A6B"/>
    <w:multiLevelType w:val="multilevel"/>
    <w:tmpl w:val="AEF8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8B"/>
    <w:rsid w:val="00113256"/>
    <w:rsid w:val="001734AA"/>
    <w:rsid w:val="0024050B"/>
    <w:rsid w:val="00253F67"/>
    <w:rsid w:val="00787CD9"/>
    <w:rsid w:val="007D1AB7"/>
    <w:rsid w:val="00B14561"/>
    <w:rsid w:val="00BB217D"/>
    <w:rsid w:val="00D9109D"/>
    <w:rsid w:val="00E20C8B"/>
    <w:rsid w:val="00E37CDD"/>
    <w:rsid w:val="00EA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BAD3D"/>
  <w15:chartTrackingRefBased/>
  <w15:docId w15:val="{E4431A6B-2C37-43DA-8025-936827F7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7C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CDD"/>
  </w:style>
  <w:style w:type="paragraph" w:styleId="Footer">
    <w:name w:val="footer"/>
    <w:basedOn w:val="Normal"/>
    <w:link w:val="FooterChar"/>
    <w:uiPriority w:val="99"/>
    <w:unhideWhenUsed/>
    <w:rsid w:val="00E37C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CDD"/>
  </w:style>
  <w:style w:type="paragraph" w:styleId="NoSpacing">
    <w:name w:val="No Spacing"/>
    <w:uiPriority w:val="1"/>
    <w:qFormat/>
    <w:rsid w:val="00E37C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Gessius_(praetorian_prefect)" TargetMode="External"/><Relationship Id="rId12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http://t0.gstatic.com/images?q=tbn:ANd9GcTDT1jpfS6n_Y4NmsXFnf0dV2uAk854tEHeOSaIXPxUCt7qxHu5xaSaZ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5410</Words>
  <Characters>30841</Characters>
  <Application>Microsoft Office Word</Application>
  <DocSecurity>0</DocSecurity>
  <Lines>257</Lines>
  <Paragraphs>72</Paragraphs>
  <ScaleCrop>false</ScaleCrop>
  <Company/>
  <LinksUpToDate>false</LinksUpToDate>
  <CharactersWithSpaces>36179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7</cp:revision>
  <dcterms:created xsi:type="dcterms:W3CDTF">2024-04-27T08:22:00Z</dcterms:created>
  <dcterms:modified xsi:type="dcterms:W3CDTF">2024-06-21T03:32:00Z</dcterms:modified>
</cp:coreProperties>
</file>